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24FD" w14:textId="2ECB14AE" w:rsidR="0022628E" w:rsidRPr="001D02D0" w:rsidRDefault="00266F4C" w:rsidP="00266F4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1D02D0">
        <w:rPr>
          <w:rFonts w:cs="Times New Roman"/>
          <w:b/>
          <w:bCs/>
          <w:color w:val="000000" w:themeColor="text1"/>
          <w:sz w:val="32"/>
          <w:szCs w:val="32"/>
        </w:rPr>
        <w:t xml:space="preserve">Auszug aus: Götz Aly, Unser Kampf (2008)    S. </w:t>
      </w:r>
      <w:r w:rsidR="0022628E" w:rsidRPr="001D02D0">
        <w:rPr>
          <w:rFonts w:cs="Times New Roman"/>
          <w:b/>
          <w:bCs/>
          <w:color w:val="000000" w:themeColor="text1"/>
          <w:sz w:val="32"/>
          <w:szCs w:val="32"/>
        </w:rPr>
        <w:t>131</w:t>
      </w:r>
      <w:r w:rsidRPr="001D02D0">
        <w:rPr>
          <w:rFonts w:cs="Times New Roman"/>
          <w:b/>
          <w:bCs/>
          <w:color w:val="000000" w:themeColor="text1"/>
          <w:sz w:val="32"/>
          <w:szCs w:val="32"/>
        </w:rPr>
        <w:t xml:space="preserve"> ff</w:t>
      </w:r>
    </w:p>
    <w:p w14:paraId="4D08C32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14:paraId="082D4A98" w14:textId="1E4AD39B" w:rsidR="0022628E" w:rsidRPr="001D02D0" w:rsidRDefault="00266F4C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 xml:space="preserve"> </w:t>
      </w:r>
    </w:p>
    <w:p w14:paraId="4C9357F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</w:p>
    <w:p w14:paraId="4BA2D27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1"/>
          <w:szCs w:val="21"/>
        </w:rPr>
      </w:pPr>
      <w:r w:rsidRPr="001D02D0">
        <w:rPr>
          <w:rFonts w:cs="Times New Roman"/>
          <w:b/>
          <w:bCs/>
          <w:color w:val="000000" w:themeColor="text1"/>
          <w:sz w:val="21"/>
          <w:szCs w:val="21"/>
        </w:rPr>
        <w:t>Ernst Fraenkels zweite innere Emigration</w:t>
      </w:r>
    </w:p>
    <w:p w14:paraId="4071AF8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14:paraId="64675E4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Der antifaschistische Anspruch der Achtundsechziger legt es</w:t>
      </w:r>
    </w:p>
    <w:p w14:paraId="6C9999C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nahe, deren Radikalismus durch die Brille der jüdischen</w:t>
      </w:r>
    </w:p>
    <w:p w14:paraId="5BAD06B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Flüchtlinge zu betrachten, die nach 1945 zumeist aus den angelsächsischen</w:t>
      </w:r>
    </w:p>
    <w:p w14:paraId="17E66BF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Ländern zurückgekehrt waren. Sie liebten ihre</w:t>
      </w:r>
    </w:p>
    <w:p w14:paraId="7DC907B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Muttersprache und kamen mit dem festen Vorsatz, den Neuaufbau</w:t>
      </w:r>
    </w:p>
    <w:p w14:paraId="243A1D0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und die republikanische Prinzipienfestigkeit zu fördern.</w:t>
      </w:r>
    </w:p>
    <w:p w14:paraId="647745E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 ihnen zählten beispielsweise Max Horkheimer, Ernst</w:t>
      </w:r>
    </w:p>
    <w:p w14:paraId="4EC215B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 xml:space="preserve">Fraenkel, Eric 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Voegelin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>, Theodor W. Adorno und Richard Löwenthal.</w:t>
      </w:r>
    </w:p>
    <w:p w14:paraId="06C738E4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Sie analysierten fortgesetzt, woran es ihrer Meinung</w:t>
      </w:r>
    </w:p>
    <w:p w14:paraId="23DE338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nach in der neuen Bundesrepublik haperte. In der Bundestagswahl</w:t>
      </w:r>
    </w:p>
    <w:p w14:paraId="1E6BC4C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von 1965 sah Fraenkel »ein missmutiges Bekenntnis</w:t>
      </w:r>
    </w:p>
    <w:p w14:paraId="2769782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zur Wohlfahrtsdemokratie«. Mit Skepsis beobachtete er die</w:t>
      </w:r>
    </w:p>
    <w:p w14:paraId="1433A3A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»Parlamentsverdrossenheit« und das damit verbundene antidemokratische</w:t>
      </w:r>
    </w:p>
    <w:p w14:paraId="1C18E5B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Schwanken zwischen Apathie und Radikalismus:</w:t>
      </w:r>
    </w:p>
    <w:p w14:paraId="0231D7AE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»Solange in der deutschen Umgangssprache bei der Verwendung</w:t>
      </w:r>
    </w:p>
    <w:p w14:paraId="4D2BF02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des Substantivs &gt;Kompromiss&lt; sich automatisch die</w:t>
      </w:r>
    </w:p>
    <w:p w14:paraId="29A8B5A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Assoziation mit dem Adjektiv &gt;faul&lt; einstellt, ist etwas faul im</w:t>
      </w:r>
    </w:p>
    <w:p w14:paraId="484D9BF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Staate Bundesrepublik.«</w:t>
      </w:r>
      <w:r w:rsidRPr="001D02D0">
        <w:rPr>
          <w:rFonts w:cs="Times New Roman"/>
          <w:color w:val="000000" w:themeColor="text1"/>
          <w:sz w:val="14"/>
          <w:szCs w:val="14"/>
        </w:rPr>
        <w:t>211</w:t>
      </w:r>
    </w:p>
    <w:p w14:paraId="6465137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</w:p>
    <w:p w14:paraId="14A8BA0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Fraenkel wurde 1967 emeritiert, wollte aber ursprünglich</w:t>
      </w:r>
    </w:p>
    <w:p w14:paraId="27F5C42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an seiner seit 16 Jahren vertrauten und geliebten Arbeitsstätte</w:t>
      </w:r>
    </w:p>
    <w:p w14:paraId="1A72368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weiterarbeiten: dem Otto-Suhr-Institut. Schon 1966 betrachtete</w:t>
      </w:r>
    </w:p>
    <w:p w14:paraId="2AA29B4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 das beginnende linksradikale Treiben am OSI mit</w:t>
      </w:r>
    </w:p>
    <w:p w14:paraId="3B2BE28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Misstrauen. Eine der linken Leitfiguren am Institut, den kurzweiligen,</w:t>
      </w:r>
    </w:p>
    <w:p w14:paraId="1D9D8EC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dabei merkwürdig statisch denkenden Johannes</w:t>
      </w:r>
    </w:p>
    <w:p w14:paraId="407A9A2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Agnoli, kennzeichnete er 1967 als »demagogischen Clown«,</w:t>
      </w:r>
    </w:p>
    <w:p w14:paraId="3A7845F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dessen Vorlesung eine »rein parteipolitische Propagandarede«</w:t>
      </w:r>
    </w:p>
    <w:p w14:paraId="332134B4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darstelle. Als Ossip K. Flechtheim im selben Jahr eine Übung</w:t>
      </w:r>
    </w:p>
    <w:p w14:paraId="1BEFAFA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14:paraId="5532D12B" w14:textId="77777777" w:rsidR="0022628E" w:rsidRPr="001D02D0" w:rsidRDefault="0022628E" w:rsidP="001D02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16"/>
          <w:szCs w:val="16"/>
        </w:rPr>
      </w:pPr>
      <w:r w:rsidRPr="001D02D0">
        <w:rPr>
          <w:rFonts w:cs="Times New Roman"/>
          <w:b/>
          <w:bCs/>
          <w:color w:val="000000" w:themeColor="text1"/>
          <w:sz w:val="16"/>
          <w:szCs w:val="16"/>
        </w:rPr>
        <w:t>132 Unverhüllt verfassungsfeindlich</w:t>
      </w:r>
    </w:p>
    <w:p w14:paraId="198F323E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2587434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zum Thema »Institutionen des zivilen Widerstands« anbieten</w:t>
      </w:r>
    </w:p>
    <w:p w14:paraId="512CAA9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wollte, veranstaltete Fraenkel einen »Heidenkrach«, und das</w:t>
      </w:r>
    </w:p>
    <w:p w14:paraId="3999851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mit Erfolg. Von 1968 an betrat er das Institut nicht mehr, abgesehen</w:t>
      </w:r>
    </w:p>
    <w:p w14:paraId="51930D6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von Stippvisiten in der Bibliothek, die, wie er feststellte,</w:t>
      </w:r>
    </w:p>
    <w:p w14:paraId="11763104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kaum noch benutzt wurde. Doch wohnte er in unmittelbarer</w:t>
      </w:r>
    </w:p>
    <w:p w14:paraId="7E431EF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Nachbarschaft und korrespondierte mit Kollegen in</w:t>
      </w:r>
    </w:p>
    <w:p w14:paraId="7007287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Deutschland, mit Freunden und Schicksalsgenossen in aller</w:t>
      </w:r>
    </w:p>
    <w:p w14:paraId="5DA8557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Welt. Zwischen Wut und Resignation schwankend, berichtete</w:t>
      </w:r>
    </w:p>
    <w:p w14:paraId="1DE48AC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 ihnen, was sich vor seiner Haustüre abspielte.</w:t>
      </w:r>
    </w:p>
    <w:p w14:paraId="63ACE37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 war, das muss mit Respekt gesagt werden, ein glänzend</w:t>
      </w:r>
    </w:p>
    <w:p w14:paraId="7A9FFB2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informierter Beobachter mit einem ausprägten Hang zum klaren</w:t>
      </w:r>
    </w:p>
    <w:p w14:paraId="6673626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Urteil. »Innerhalb des Tollhauses FU«, so teilte er 1969</w:t>
      </w:r>
    </w:p>
    <w:p w14:paraId="73931C3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Gerhard A. Ritter mit, bilde das OSI »eine Sonderabteilung für</w:t>
      </w:r>
    </w:p>
    <w:p w14:paraId="6DADCA5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die unheilbaren Fälle«. Wenig später schrieb er die FU als »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illusion</w:t>
      </w:r>
      <w:proofErr w:type="spellEnd"/>
    </w:p>
    <w:p w14:paraId="3F3912C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perdue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>« ab, blieb ihr jedoch verfangen und trat 1970 der</w:t>
      </w:r>
    </w:p>
    <w:p w14:paraId="0B9115D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Notgemeinschaft für eine freie Universität bei.</w:t>
      </w:r>
      <w:r w:rsidRPr="001D02D0">
        <w:rPr>
          <w:rFonts w:cs="Times New Roman"/>
          <w:color w:val="000000" w:themeColor="text1"/>
          <w:sz w:val="14"/>
          <w:szCs w:val="14"/>
        </w:rPr>
        <w:t xml:space="preserve">212 </w:t>
      </w:r>
    </w:p>
    <w:p w14:paraId="57FE79AB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Sein Kollege Richard Löwenthal stand noch mitten im international weitgespannten</w:t>
      </w:r>
    </w:p>
    <w:p w14:paraId="588E7C4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Wissenschaftsbetrieb, engagierte sich täglich, sah</w:t>
      </w:r>
    </w:p>
    <w:p w14:paraId="6D434E04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aber klare Grenzen der Einflussnahme: 1970 diagnostizierte er</w:t>
      </w:r>
    </w:p>
    <w:p w14:paraId="4A14EA8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eine »Verfallskrise« der bundesdeutschen Universitäten, deren</w:t>
      </w:r>
    </w:p>
    <w:p w14:paraId="1F775A9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Ende es »abzuwarten« gelte.</w:t>
      </w:r>
      <w:r w:rsidRPr="001D02D0">
        <w:rPr>
          <w:rFonts w:cs="Times New Roman"/>
          <w:color w:val="000000" w:themeColor="text1"/>
          <w:sz w:val="14"/>
          <w:szCs w:val="14"/>
        </w:rPr>
        <w:t>213</w:t>
      </w:r>
    </w:p>
    <w:p w14:paraId="40DA7F1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</w:p>
    <w:p w14:paraId="194A45F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Fraenkel war 1898 in Köln geboren worden. Von 1916 bis</w:t>
      </w:r>
    </w:p>
    <w:p w14:paraId="516BA9F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1918 hatte er im kaiserlichen Feldheer gedient. Anschließend</w:t>
      </w:r>
    </w:p>
    <w:p w14:paraId="2A64454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studierte er Rechtswissenschaften, insbesondere das neue, unter</w:t>
      </w:r>
    </w:p>
    <w:p w14:paraId="63C2280E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klassischen Juristen gering geschätzte Fach Arbeitsrecht bei</w:t>
      </w:r>
    </w:p>
    <w:p w14:paraId="2A877F9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 xml:space="preserve">Hugo 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Sinzheimer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 xml:space="preserve"> und Geschichte in Frankfurt; er trat 1922</w:t>
      </w:r>
    </w:p>
    <w:p w14:paraId="2B35DFC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der SPD bei, veranstaltete Arbeiterbildungskurse und promovierte.</w:t>
      </w:r>
    </w:p>
    <w:p w14:paraId="4CD5AF2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Bis 1933 arbeitete er als Syndikus des Deutschen Metallarbeiterverbands,</w:t>
      </w:r>
    </w:p>
    <w:p w14:paraId="3CAE36C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von 1926 bis zu seiner Emigration 1938</w:t>
      </w:r>
    </w:p>
    <w:p w14:paraId="02792E1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auch als Rechtsanwalt am Kammergericht Berlin. In den USA</w:t>
      </w:r>
    </w:p>
    <w:p w14:paraId="7DE9029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studierte er in Chicago amerikanisches Recht, wurde 1944</w:t>
      </w:r>
    </w:p>
    <w:p w14:paraId="6F1622F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 xml:space="preserve">Lehrbeauftragter an der New School 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for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Social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 xml:space="preserve"> Research und</w:t>
      </w:r>
    </w:p>
    <w:p w14:paraId="3F485E1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 xml:space="preserve">wissenschaftlicher Mitarbeiter der Carnegie Endowment 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for</w:t>
      </w:r>
      <w:proofErr w:type="spellEnd"/>
    </w:p>
    <w:p w14:paraId="564E2B5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International Peace. 1944 bis 1950 war Fraenkel bei der</w:t>
      </w:r>
    </w:p>
    <w:p w14:paraId="0FE0742E" w14:textId="77777777" w:rsidR="0022628E" w:rsidRPr="001D02D0" w:rsidRDefault="0022628E" w:rsidP="001D02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1"/>
          <w:szCs w:val="21"/>
        </w:rPr>
      </w:pPr>
    </w:p>
    <w:p w14:paraId="30D5D391" w14:textId="77777777" w:rsidR="0022628E" w:rsidRPr="001D02D0" w:rsidRDefault="0022628E" w:rsidP="001D02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16"/>
          <w:szCs w:val="16"/>
        </w:rPr>
      </w:pPr>
      <w:r w:rsidRPr="001D02D0">
        <w:rPr>
          <w:rFonts w:cs="Times New Roman"/>
          <w:b/>
          <w:bCs/>
          <w:color w:val="000000" w:themeColor="text1"/>
          <w:sz w:val="16"/>
          <w:szCs w:val="16"/>
        </w:rPr>
        <w:t>Ernst Fraenkels zweite innere Emigration 133</w:t>
      </w:r>
    </w:p>
    <w:p w14:paraId="162226C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3735CC7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  <w:lang w:val="en-US"/>
        </w:rPr>
      </w:pPr>
      <w:r w:rsidRPr="001D02D0">
        <w:rPr>
          <w:rFonts w:cs="Times New Roman"/>
          <w:color w:val="000000" w:themeColor="text1"/>
          <w:sz w:val="21"/>
          <w:szCs w:val="21"/>
          <w:lang w:val="en-US"/>
        </w:rPr>
        <w:t>Foreign Economic Administration des US State Department</w:t>
      </w:r>
    </w:p>
    <w:p w14:paraId="25F127C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tätig, zeitweise als Rechtsberater der amerikanischen Besatzungsbehörden</w:t>
      </w:r>
    </w:p>
    <w:p w14:paraId="2F90BD0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und der Marshallplan-Kommission in Korea.</w:t>
      </w:r>
    </w:p>
    <w:p w14:paraId="5EAFF84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</w:p>
    <w:p w14:paraId="1FD3992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1951 kehrten er und seine Frau Hanna nach Berlin zurück.</w:t>
      </w:r>
    </w:p>
    <w:p w14:paraId="13A62D5B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Als begeisterter und begeisternder Lehrer unterrichtete er zunächst</w:t>
      </w:r>
    </w:p>
    <w:p w14:paraId="6926AF8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an der Deutschen Hochschule für Politik und dann bis</w:t>
      </w:r>
    </w:p>
    <w:p w14:paraId="0C28EC7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 seiner Emeritierung 1967 als Ordinarius für Theorie und</w:t>
      </w:r>
    </w:p>
    <w:p w14:paraId="1903847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vergleichende Geschichte der politischen Herrschaftssysteme</w:t>
      </w:r>
    </w:p>
    <w:p w14:paraId="36FCB14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an der Freien Universität. Allerdings weigerte er sich, als deutscher</w:t>
      </w:r>
    </w:p>
    <w:p w14:paraId="1729BC8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Beamter auf die Verfassung des Landes Berlin zu schwören.</w:t>
      </w:r>
    </w:p>
    <w:p w14:paraId="373312D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 sah darin einen Widerspruch zu seiner US-Staatsbürgerschaft</w:t>
      </w:r>
    </w:p>
    <w:p w14:paraId="3D667CA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und erklärte, dass er »die deutsche Staatsbürgerschaft</w:t>
      </w:r>
    </w:p>
    <w:p w14:paraId="1FC7DAA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nicht erwerben wolle« und seine »Lehrtätigkeit als Jude in</w:t>
      </w:r>
    </w:p>
    <w:p w14:paraId="511BC19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Deutschland nur auszuüben bereit sei«, wenn er sich »von spezifisch</w:t>
      </w:r>
    </w:p>
    <w:p w14:paraId="30DE629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deutschen politischen Entscheidungen und Vorgängen</w:t>
      </w:r>
    </w:p>
    <w:p w14:paraId="5E78550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distanzieren könne«. Auch lehnte er es aus prinzipiellen Gründen</w:t>
      </w:r>
    </w:p>
    <w:p w14:paraId="4962CD2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ab, in eine Partei einzutreten, weil »ein deutscher Jude</w:t>
      </w:r>
    </w:p>
    <w:p w14:paraId="6E65225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nicht noch einmal aktiv in die deutsche Politik eingreifen</w:t>
      </w:r>
    </w:p>
    <w:p w14:paraId="38E24C6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solle«.</w:t>
      </w:r>
      <w:r w:rsidRPr="001D02D0">
        <w:rPr>
          <w:rFonts w:cs="Times New Roman"/>
          <w:color w:val="000000" w:themeColor="text1"/>
          <w:sz w:val="14"/>
          <w:szCs w:val="14"/>
        </w:rPr>
        <w:t>214</w:t>
      </w:r>
    </w:p>
    <w:p w14:paraId="5C99D04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Man muss sich Fraenkel als Professor alter Schule vorstellen.</w:t>
      </w:r>
    </w:p>
    <w:p w14:paraId="13D80AD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Vorlesungskritiken hielt er für unerhört, straffes disziplinarrechtliches</w:t>
      </w:r>
    </w:p>
    <w:p w14:paraId="6225764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und polizeiliches Vorgehen gegen die Störer für</w:t>
      </w:r>
    </w:p>
    <w:p w14:paraId="52388D1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geboten. In seinen Augen handelte es sich um Studenten, die</w:t>
      </w:r>
    </w:p>
    <w:p w14:paraId="5E8A784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ihre Freiheitsrechte missbrauchten, um »permanente Erregung</w:t>
      </w:r>
    </w:p>
    <w:p w14:paraId="01347D4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 stiften«. Die (anfängliche) Diskussionsbereitschaft</w:t>
      </w:r>
    </w:p>
    <w:p w14:paraId="55B7E07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jüngerer Kollegen, etwa Kurt Sontheimers und Alexander</w:t>
      </w:r>
    </w:p>
    <w:p w14:paraId="0A2A375B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Schwans, lehnte er ab. Die Rezension einer seiner Arbeiten</w:t>
      </w:r>
    </w:p>
    <w:p w14:paraId="109A570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durch Hans-Ulrich Wehler fand er derart kalkuliert »lobhudelnd«, dass »es geradezu peinlich« wirke.</w:t>
      </w:r>
      <w:r w:rsidRPr="001D02D0">
        <w:rPr>
          <w:rFonts w:cs="Times New Roman"/>
          <w:color w:val="000000" w:themeColor="text1"/>
          <w:sz w:val="14"/>
          <w:szCs w:val="14"/>
        </w:rPr>
        <w:t>215</w:t>
      </w:r>
    </w:p>
    <w:p w14:paraId="0C089D0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Die Studentenrevolte erlebte Fraenkel als »Zerstörung seines</w:t>
      </w:r>
    </w:p>
    <w:p w14:paraId="417BE875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Werkes«. Dazu zählte er mit Recht das Otto-Suhr-Institut</w:t>
      </w:r>
    </w:p>
    <w:p w14:paraId="4991BA14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und das John-F.-Kennedy-Institut der Freien Universität. Die</w:t>
      </w:r>
    </w:p>
    <w:p w14:paraId="769C687B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Lehrtätigkeit wurde ihm vergällt, den »neo-anarchistischen«</w:t>
      </w:r>
    </w:p>
    <w:p w14:paraId="6961210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Zuständen stand er »geradezu fassungslos« gegenüber, später</w:t>
      </w:r>
    </w:p>
    <w:p w14:paraId="4E3C19F9" w14:textId="77777777" w:rsidR="0022628E" w:rsidRPr="001D02D0" w:rsidRDefault="0022628E" w:rsidP="001D02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16"/>
          <w:szCs w:val="16"/>
        </w:rPr>
      </w:pPr>
      <w:r w:rsidRPr="001D02D0">
        <w:rPr>
          <w:rFonts w:cs="Times New Roman"/>
          <w:b/>
          <w:bCs/>
          <w:color w:val="000000" w:themeColor="text1"/>
          <w:sz w:val="16"/>
          <w:szCs w:val="16"/>
        </w:rPr>
        <w:t>134 Unverhüllt verfassungsfeindlich</w:t>
      </w:r>
    </w:p>
    <w:p w14:paraId="72BD53E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644894B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erfüllten sie ihn mit »Kummer« und »Verzweiflung«. Vielen</w:t>
      </w:r>
    </w:p>
    <w:p w14:paraId="4F7E1B8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Kollegen und politisch Verantwortlichen hielt er »mangelnden</w:t>
      </w:r>
    </w:p>
    <w:p w14:paraId="33F3DFB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Willen zum Widerstand« vor: »Sollte dies &gt;reaktionär&lt;</w:t>
      </w:r>
    </w:p>
    <w:p w14:paraId="2DDA541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sein, dann besteht aller Anlass, stolz darauf zu sein, als &gt;Reaktionär&lt;</w:t>
      </w:r>
    </w:p>
    <w:p w14:paraId="2BD98DD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verschrien zu werden.« Wegen der fortgesetzten Skandale</w:t>
      </w:r>
    </w:p>
    <w:p w14:paraId="5423388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lastRenderedPageBreak/>
        <w:t>und Misshelligkeiten an der Freien Universität erwog er</w:t>
      </w:r>
    </w:p>
    <w:p w14:paraId="663BD76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schon Ende 1966, den Lebensabend wieder in den USA zu</w:t>
      </w:r>
    </w:p>
    <w:p w14:paraId="20C34DC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verbringen.</w:t>
      </w:r>
      <w:r w:rsidRPr="001D02D0">
        <w:rPr>
          <w:rFonts w:cs="Times New Roman"/>
          <w:color w:val="000000" w:themeColor="text1"/>
          <w:sz w:val="14"/>
          <w:szCs w:val="14"/>
        </w:rPr>
        <w:t>216</w:t>
      </w:r>
    </w:p>
    <w:p w14:paraId="7F8BB07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Nach einem Herzinfarkt, den sich der passionierte Raucher</w:t>
      </w:r>
    </w:p>
    <w:p w14:paraId="2CFCE77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im Herbst 1968 »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angeärgert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>« hatte, stellte Fraenkel fest: »Mit</w:t>
      </w:r>
    </w:p>
    <w:p w14:paraId="7D49C42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der FU und dem Otto-Suhr-Institut bin ich &gt;fertig&lt;. Die Ärzte</w:t>
      </w:r>
    </w:p>
    <w:p w14:paraId="11F633C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haben mir verboten, mich um diesen Narrenstall noch weiter</w:t>
      </w:r>
    </w:p>
    <w:p w14:paraId="2D2C401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zu kümmern und aufzuregen.« So ganz fertig wurde er nie.</w:t>
      </w:r>
    </w:p>
    <w:p w14:paraId="15A2948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1970 versuchte er, seinen Freund Carl Anton zum Professor</w:t>
      </w:r>
    </w:p>
    <w:p w14:paraId="1929F74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am }</w:t>
      </w:r>
      <w:proofErr w:type="spellStart"/>
      <w:r w:rsidRPr="001D02D0">
        <w:rPr>
          <w:rFonts w:cs="Times New Roman"/>
          <w:color w:val="000000" w:themeColor="text1"/>
          <w:sz w:val="21"/>
          <w:szCs w:val="21"/>
        </w:rPr>
        <w:t>ohn</w:t>
      </w:r>
      <w:proofErr w:type="spellEnd"/>
      <w:r w:rsidRPr="001D02D0">
        <w:rPr>
          <w:rFonts w:cs="Times New Roman"/>
          <w:color w:val="000000" w:themeColor="text1"/>
          <w:sz w:val="21"/>
          <w:szCs w:val="21"/>
        </w:rPr>
        <w:t>-F.-Kennedy-Institut zu machen. Immerhin gehörte</w:t>
      </w:r>
    </w:p>
    <w:p w14:paraId="79FF797D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Anton zu den amerikanischen Mitbegründern der Freien Universität.</w:t>
      </w:r>
    </w:p>
    <w:p w14:paraId="58E49A6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Doch schätzte Fraenkel »die Aussichten gleich null</w:t>
      </w:r>
    </w:p>
    <w:p w14:paraId="55056F1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ein«, »da Sie«, wie er Anton schrieb, »(zu Ihrer Ehre sei das gesagt!)</w:t>
      </w:r>
    </w:p>
    <w:p w14:paraId="4C82916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in den Augen der Institutsvertreter aus Assistenten- und</w:t>
      </w:r>
    </w:p>
    <w:p w14:paraId="4810048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Studentenkreisen entweder ein Reaktionär oder ein Krypto-</w:t>
      </w:r>
    </w:p>
    <w:p w14:paraId="298AF4DB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Faschist oder etwas ähnliches sind. Wo der Irrsinn regiert, sind</w:t>
      </w:r>
    </w:p>
    <w:p w14:paraId="52E03D6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Differenzierungen überflüssig.«</w:t>
      </w:r>
      <w:r w:rsidRPr="001D02D0">
        <w:rPr>
          <w:rFonts w:cs="Times New Roman"/>
          <w:color w:val="000000" w:themeColor="text1"/>
          <w:sz w:val="14"/>
          <w:szCs w:val="14"/>
        </w:rPr>
        <w:t xml:space="preserve">217 </w:t>
      </w:r>
      <w:r w:rsidRPr="001D02D0">
        <w:rPr>
          <w:rFonts w:cs="Times New Roman"/>
          <w:color w:val="000000" w:themeColor="text1"/>
          <w:sz w:val="21"/>
          <w:szCs w:val="21"/>
        </w:rPr>
        <w:t>Hinweise auf eine angebliche</w:t>
      </w:r>
    </w:p>
    <w:p w14:paraId="7FA0ECC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Beruhigung der Lage kommentierte Fraenkel trocken:</w:t>
      </w:r>
    </w:p>
    <w:p w14:paraId="5BA7EC33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»Wenn die Festung erobert ist, schweigen die Kanonen.« 1972</w:t>
      </w:r>
    </w:p>
    <w:p w14:paraId="541D480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beklagte er, wie Assistenten ihre Sinekuren errichteten und das</w:t>
      </w:r>
    </w:p>
    <w:p w14:paraId="0260224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von den Amerikanern der deutschen Studentenschaft geschenkte</w:t>
      </w:r>
    </w:p>
    <w:p w14:paraId="3D100EC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OSI-Gebäude derart verschmiert sei, »dass ein Saustall</w:t>
      </w:r>
    </w:p>
    <w:p w14:paraId="2C13D458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noch ein galanter und eleganter Unterkunftsplatz im Vergleich</w:t>
      </w:r>
    </w:p>
    <w:p w14:paraId="0FC5FB9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  <w:szCs w:val="14"/>
        </w:rPr>
      </w:pPr>
      <w:r w:rsidRPr="001D02D0">
        <w:rPr>
          <w:rFonts w:cs="Times New Roman"/>
          <w:color w:val="000000" w:themeColor="text1"/>
          <w:sz w:val="21"/>
          <w:szCs w:val="21"/>
        </w:rPr>
        <w:t>hierzu« sei.</w:t>
      </w:r>
      <w:r w:rsidRPr="001D02D0">
        <w:rPr>
          <w:rFonts w:cs="Times New Roman"/>
          <w:color w:val="000000" w:themeColor="text1"/>
          <w:sz w:val="14"/>
          <w:szCs w:val="14"/>
        </w:rPr>
        <w:t>218</w:t>
      </w:r>
    </w:p>
    <w:p w14:paraId="39520F4C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Berühmt wurde Fraenkel für sein 1938 noch in Deutschland</w:t>
      </w:r>
    </w:p>
    <w:p w14:paraId="1C21B3F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verfasstes Buch »Der Doppelstaat«, das er 1941 als »The</w:t>
      </w:r>
    </w:p>
    <w:p w14:paraId="5402175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Dual State« in den USA veröffentlichte. Auf Deutsch erschien</w:t>
      </w:r>
    </w:p>
    <w:p w14:paraId="6F476F0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der politikwissenschaftliche Klassiker zum Nationalsozialismus</w:t>
      </w:r>
    </w:p>
    <w:p w14:paraId="227B3F61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erst 1974. Plötzlich, 1969, hatten gleich vier Verlage bei</w:t>
      </w:r>
    </w:p>
    <w:p w14:paraId="6D3B2C00" w14:textId="77777777" w:rsidR="0022628E" w:rsidRPr="001D02D0" w:rsidRDefault="0022628E" w:rsidP="001D02D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 w:themeColor="text1"/>
          <w:sz w:val="16"/>
          <w:szCs w:val="16"/>
        </w:rPr>
      </w:pPr>
      <w:r w:rsidRPr="001D02D0">
        <w:rPr>
          <w:rFonts w:cs="Times New Roman"/>
          <w:b/>
          <w:bCs/>
          <w:color w:val="000000" w:themeColor="text1"/>
          <w:sz w:val="16"/>
          <w:szCs w:val="16"/>
        </w:rPr>
        <w:t>Hochschulkampf in Berlin 135</w:t>
      </w:r>
    </w:p>
    <w:p w14:paraId="1213EBF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16"/>
          <w:szCs w:val="16"/>
        </w:rPr>
      </w:pPr>
    </w:p>
    <w:p w14:paraId="214F64C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ihm angefragt, ob sie das Werk herausbringen dürften.</w:t>
      </w:r>
      <w:r w:rsidRPr="001D02D0">
        <w:rPr>
          <w:rFonts w:cs="Times New Roman"/>
          <w:color w:val="000000" w:themeColor="text1"/>
          <w:sz w:val="14"/>
          <w:szCs w:val="14"/>
        </w:rPr>
        <w:t xml:space="preserve">219 </w:t>
      </w:r>
      <w:r w:rsidRPr="001D02D0">
        <w:rPr>
          <w:rFonts w:cs="Times New Roman"/>
          <w:color w:val="000000" w:themeColor="text1"/>
          <w:sz w:val="21"/>
          <w:szCs w:val="21"/>
        </w:rPr>
        <w:t>Für</w:t>
      </w:r>
    </w:p>
    <w:p w14:paraId="7DD9F32A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den Autor verbanden sich mit dem Buch zwei lebensgeschichtliche</w:t>
      </w:r>
    </w:p>
    <w:p w14:paraId="2D52A066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Tragödien: Er hatte den »Doppelstaat« in der inneren</w:t>
      </w:r>
    </w:p>
    <w:p w14:paraId="55E0328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Emigration in Deutschland geschrieben und das Manuskript</w:t>
      </w:r>
    </w:p>
    <w:p w14:paraId="1500790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schon vor der erzwungenen Auswanderung hinausschmuggeln</w:t>
      </w:r>
    </w:p>
    <w:p w14:paraId="4E30F782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lassen. Als das Buch dann ein Vierteljahrhundert später</w:t>
      </w:r>
    </w:p>
    <w:p w14:paraId="479425DF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endlich in deutscher Fassung vorlag, hatte sich der Autor abermals</w:t>
      </w:r>
    </w:p>
    <w:p w14:paraId="197DA837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in die innere Emigration zurückziehen müssen. Die</w:t>
      </w:r>
    </w:p>
    <w:p w14:paraId="04AB1569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mehrfach beabsichtigte Rückkehr in seine zweite Heimat, die</w:t>
      </w:r>
    </w:p>
    <w:p w14:paraId="3260FEF0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USA, konnte er aus gesundheitlichen Gründen nicht mehr verwirklichen.</w:t>
      </w:r>
    </w:p>
    <w:p w14:paraId="4E2113F4" w14:textId="77777777" w:rsidR="0022628E" w:rsidRPr="001D02D0" w:rsidRDefault="0022628E" w:rsidP="002262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1"/>
          <w:szCs w:val="21"/>
        </w:rPr>
      </w:pPr>
      <w:r w:rsidRPr="001D02D0">
        <w:rPr>
          <w:rFonts w:cs="Times New Roman"/>
          <w:color w:val="000000" w:themeColor="text1"/>
          <w:sz w:val="21"/>
          <w:szCs w:val="21"/>
        </w:rPr>
        <w:t>Ernst Fraenkel starb 1975.</w:t>
      </w:r>
    </w:p>
    <w:p w14:paraId="13EFBB6C" w14:textId="77777777" w:rsidR="00DC12E7" w:rsidRPr="001D02D0" w:rsidRDefault="00DC12E7" w:rsidP="005D4DC3">
      <w:pPr>
        <w:spacing w:after="0"/>
        <w:rPr>
          <w:color w:val="000000" w:themeColor="text1"/>
        </w:rPr>
      </w:pPr>
    </w:p>
    <w:sectPr w:rsidR="00DC12E7" w:rsidRPr="001D02D0" w:rsidSect="005D4DC3">
      <w:pgSz w:w="11907" w:h="16839" w:code="9"/>
      <w:pgMar w:top="993" w:right="141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628E"/>
    <w:rsid w:val="00034103"/>
    <w:rsid w:val="001D02D0"/>
    <w:rsid w:val="0022628E"/>
    <w:rsid w:val="00237B15"/>
    <w:rsid w:val="00266F4C"/>
    <w:rsid w:val="004B685D"/>
    <w:rsid w:val="005D4DC3"/>
    <w:rsid w:val="008F66A2"/>
    <w:rsid w:val="00AE211A"/>
    <w:rsid w:val="00D22106"/>
    <w:rsid w:val="00D95001"/>
    <w:rsid w:val="00DC12E7"/>
    <w:rsid w:val="00F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8760"/>
  <w15:chartTrackingRefBased/>
  <w15:docId w15:val="{B42B7C0F-DCAD-44C4-9E22-0B7AF0B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2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Hervorhebung"/>
    <w:uiPriority w:val="99"/>
    <w:unhideWhenUsed/>
    <w:rsid w:val="00D95001"/>
    <w:rPr>
      <w:i/>
      <w:iCs/>
      <w:color w:val="2910E0"/>
    </w:rPr>
  </w:style>
  <w:style w:type="character" w:styleId="Hervorhebung">
    <w:name w:val="Emphasis"/>
    <w:basedOn w:val="Absatz-Standardschriftart"/>
    <w:uiPriority w:val="20"/>
    <w:qFormat/>
    <w:rsid w:val="008F6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wolschner</dc:creator>
  <cp:keywords/>
  <dc:description/>
  <cp:lastModifiedBy>klaus wolschner</cp:lastModifiedBy>
  <cp:revision>4</cp:revision>
  <dcterms:created xsi:type="dcterms:W3CDTF">2020-11-15T11:18:00Z</dcterms:created>
  <dcterms:modified xsi:type="dcterms:W3CDTF">2020-11-15T11:20:00Z</dcterms:modified>
</cp:coreProperties>
</file>